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7D" w:rsidRPr="0068735B" w:rsidRDefault="0068735B" w:rsidP="0068735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68735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موضوع سورة الفاتحة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r w:rsidRPr="0068735B">
        <w:rPr>
          <w:rFonts w:ascii="Traditional Arabic" w:hAnsi="Traditional Arabic"/>
          <w:rtl/>
        </w:rPr>
        <w:t xml:space="preserve">الفاتحة مشتملة على مجمل ما في </w:t>
      </w:r>
      <w:proofErr w:type="gramStart"/>
      <w:r w:rsidRPr="0068735B">
        <w:rPr>
          <w:rFonts w:ascii="Traditional Arabic" w:hAnsi="Traditional Arabic"/>
          <w:rtl/>
        </w:rPr>
        <w:t xml:space="preserve">القرآن </w:t>
      </w:r>
      <w:proofErr w:type="spellStart"/>
      <w:r w:rsidRPr="0068735B">
        <w:rPr>
          <w:rFonts w:ascii="Traditional Arabic" w:hAnsi="Traditional Arabic"/>
          <w:rtl/>
        </w:rPr>
        <w:t>،</w:t>
      </w:r>
      <w:proofErr w:type="spellEnd"/>
      <w:proofErr w:type="gramEnd"/>
      <w:r w:rsidRPr="0068735B">
        <w:rPr>
          <w:rFonts w:ascii="Traditional Arabic" w:hAnsi="Traditional Arabic"/>
          <w:rtl/>
        </w:rPr>
        <w:t xml:space="preserve"> وبيان </w:t>
      </w:r>
      <w:proofErr w:type="spellStart"/>
      <w:r w:rsidRPr="0068735B">
        <w:rPr>
          <w:rFonts w:ascii="Traditional Arabic" w:hAnsi="Traditional Arabic"/>
          <w:rtl/>
        </w:rPr>
        <w:t>ذلك:</w:t>
      </w:r>
      <w:proofErr w:type="spellEnd"/>
      <w:r w:rsidRPr="0068735B">
        <w:rPr>
          <w:rFonts w:ascii="Traditional Arabic" w:hAnsi="Traditional Arabic"/>
          <w:rtl/>
        </w:rPr>
        <w:t xml:space="preserve"> أنَّ ما نَزَل القرآن لأجله أمور: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proofErr w:type="spellStart"/>
      <w:proofErr w:type="gramStart"/>
      <w:r w:rsidRPr="0068735B">
        <w:rPr>
          <w:rFonts w:ascii="Traditional Arabic" w:hAnsi="Traditional Arabic"/>
          <w:rtl/>
        </w:rPr>
        <w:t>أحدها</w:t>
      </w:r>
      <w:proofErr w:type="gramEnd"/>
      <w:r w:rsidRPr="0068735B">
        <w:rPr>
          <w:rFonts w:ascii="Traditional Arabic" w:hAnsi="Traditional Arabic"/>
          <w:rtl/>
        </w:rPr>
        <w:t>:</w:t>
      </w:r>
      <w:proofErr w:type="spellEnd"/>
      <w:r w:rsidRPr="0068735B">
        <w:rPr>
          <w:rFonts w:ascii="Traditional Arabic" w:hAnsi="Traditional Arabic"/>
          <w:rtl/>
        </w:rPr>
        <w:t xml:space="preserve"> </w:t>
      </w:r>
      <w:proofErr w:type="spellStart"/>
      <w:r w:rsidRPr="0068735B">
        <w:rPr>
          <w:rFonts w:ascii="Traditional Arabic" w:hAnsi="Traditional Arabic"/>
          <w:rtl/>
        </w:rPr>
        <w:t>التوحيد؛</w:t>
      </w:r>
      <w:proofErr w:type="spellEnd"/>
      <w:r w:rsidRPr="0068735B">
        <w:rPr>
          <w:rFonts w:ascii="Traditional Arabic" w:hAnsi="Traditional Arabic"/>
          <w:rtl/>
        </w:rPr>
        <w:t xml:space="preserve"> لأنَّ الناس كانوا كلّهم وثنيّون وإن كان بعضهم يدّعي التوحيد.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proofErr w:type="spellStart"/>
      <w:proofErr w:type="gramStart"/>
      <w:r w:rsidRPr="0068735B">
        <w:rPr>
          <w:rFonts w:ascii="Traditional Arabic" w:hAnsi="Traditional Arabic"/>
          <w:rtl/>
        </w:rPr>
        <w:t>ثانيها</w:t>
      </w:r>
      <w:proofErr w:type="gramEnd"/>
      <w:r w:rsidRPr="0068735B">
        <w:rPr>
          <w:rFonts w:ascii="Traditional Arabic" w:hAnsi="Traditional Arabic"/>
          <w:rtl/>
        </w:rPr>
        <w:t>:</w:t>
      </w:r>
      <w:proofErr w:type="spellEnd"/>
      <w:r w:rsidRPr="0068735B">
        <w:rPr>
          <w:rFonts w:ascii="Traditional Arabic" w:hAnsi="Traditional Arabic"/>
          <w:rtl/>
        </w:rPr>
        <w:t xml:space="preserve"> الوعد </w:t>
      </w:r>
      <w:proofErr w:type="spellStart"/>
      <w:r w:rsidRPr="0068735B">
        <w:rPr>
          <w:rFonts w:ascii="Traditional Arabic" w:hAnsi="Traditional Arabic"/>
          <w:rtl/>
        </w:rPr>
        <w:t>والوعيد،</w:t>
      </w:r>
      <w:proofErr w:type="spellEnd"/>
      <w:r w:rsidRPr="0068735B">
        <w:rPr>
          <w:rFonts w:ascii="Traditional Arabic" w:hAnsi="Traditional Arabic"/>
          <w:rtl/>
        </w:rPr>
        <w:t xml:space="preserve"> وهو وعد من أخذ </w:t>
      </w:r>
      <w:proofErr w:type="spellStart"/>
      <w:r w:rsidRPr="0068735B">
        <w:rPr>
          <w:rFonts w:ascii="Traditional Arabic" w:hAnsi="Traditional Arabic"/>
          <w:rtl/>
        </w:rPr>
        <w:t>به</w:t>
      </w:r>
      <w:proofErr w:type="spellEnd"/>
      <w:r w:rsidRPr="0068735B">
        <w:rPr>
          <w:rFonts w:ascii="Traditional Arabic" w:hAnsi="Traditional Arabic"/>
          <w:rtl/>
        </w:rPr>
        <w:t xml:space="preserve"> وتبشيره بحسن </w:t>
      </w:r>
      <w:proofErr w:type="spellStart"/>
      <w:r w:rsidRPr="0068735B">
        <w:rPr>
          <w:rFonts w:ascii="Traditional Arabic" w:hAnsi="Traditional Arabic"/>
          <w:rtl/>
        </w:rPr>
        <w:t>المثوبة،</w:t>
      </w:r>
      <w:proofErr w:type="spellEnd"/>
      <w:r w:rsidRPr="0068735B">
        <w:rPr>
          <w:rFonts w:ascii="Traditional Arabic" w:hAnsi="Traditional Arabic"/>
          <w:rtl/>
        </w:rPr>
        <w:t xml:space="preserve"> ووعيد من لم يأخذ </w:t>
      </w:r>
      <w:proofErr w:type="spellStart"/>
      <w:r w:rsidRPr="0068735B">
        <w:rPr>
          <w:rFonts w:ascii="Traditional Arabic" w:hAnsi="Traditional Arabic"/>
          <w:rtl/>
        </w:rPr>
        <w:t>به</w:t>
      </w:r>
      <w:proofErr w:type="spellEnd"/>
      <w:r w:rsidRPr="0068735B">
        <w:rPr>
          <w:rFonts w:ascii="Traditional Arabic" w:hAnsi="Traditional Arabic"/>
          <w:rtl/>
        </w:rPr>
        <w:t xml:space="preserve"> وإنذاره بسوء العقوبة.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proofErr w:type="spellStart"/>
      <w:proofErr w:type="gramStart"/>
      <w:r w:rsidRPr="0068735B">
        <w:rPr>
          <w:rFonts w:ascii="Traditional Arabic" w:hAnsi="Traditional Arabic"/>
          <w:rtl/>
        </w:rPr>
        <w:t>ثالثها</w:t>
      </w:r>
      <w:proofErr w:type="gramEnd"/>
      <w:r w:rsidRPr="0068735B">
        <w:rPr>
          <w:rFonts w:ascii="Traditional Arabic" w:hAnsi="Traditional Arabic"/>
          <w:rtl/>
        </w:rPr>
        <w:t>:</w:t>
      </w:r>
      <w:proofErr w:type="spellEnd"/>
      <w:r w:rsidRPr="0068735B">
        <w:rPr>
          <w:rFonts w:ascii="Traditional Arabic" w:hAnsi="Traditional Arabic"/>
          <w:rtl/>
        </w:rPr>
        <w:t xml:space="preserve"> العبادةُ التي تحيى التوحيد في </w:t>
      </w:r>
      <w:proofErr w:type="spellStart"/>
      <w:r w:rsidRPr="0068735B">
        <w:rPr>
          <w:rFonts w:ascii="Traditional Arabic" w:hAnsi="Traditional Arabic"/>
          <w:rtl/>
        </w:rPr>
        <w:t>القلوب،</w:t>
      </w:r>
      <w:proofErr w:type="spellEnd"/>
      <w:r w:rsidRPr="0068735B">
        <w:rPr>
          <w:rFonts w:ascii="Traditional Arabic" w:hAnsi="Traditional Arabic"/>
          <w:rtl/>
        </w:rPr>
        <w:t xml:space="preserve"> وتثبّته في النفوس.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proofErr w:type="spellStart"/>
      <w:proofErr w:type="gramStart"/>
      <w:r w:rsidRPr="0068735B">
        <w:rPr>
          <w:rFonts w:ascii="Traditional Arabic" w:hAnsi="Traditional Arabic"/>
          <w:rtl/>
        </w:rPr>
        <w:t>رابعها</w:t>
      </w:r>
      <w:proofErr w:type="spellEnd"/>
      <w:proofErr w:type="gramEnd"/>
      <w:r w:rsidRPr="0068735B">
        <w:rPr>
          <w:rFonts w:ascii="Traditional Arabic" w:hAnsi="Traditional Arabic"/>
          <w:rtl/>
        </w:rPr>
        <w:t>: بيان سبيل السعادة وكيفية السير فيه الموصل إلى نعم الدنيا والآخرة.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proofErr w:type="spellStart"/>
      <w:proofErr w:type="gramStart"/>
      <w:r w:rsidRPr="0068735B">
        <w:rPr>
          <w:rFonts w:ascii="Traditional Arabic" w:hAnsi="Traditional Arabic"/>
          <w:rtl/>
        </w:rPr>
        <w:t>خامسها</w:t>
      </w:r>
      <w:proofErr w:type="spellEnd"/>
      <w:proofErr w:type="gramEnd"/>
      <w:r w:rsidRPr="0068735B">
        <w:rPr>
          <w:rFonts w:ascii="Traditional Arabic" w:hAnsi="Traditional Arabic"/>
          <w:rtl/>
        </w:rPr>
        <w:t xml:space="preserve">: قصص الأنبياء </w:t>
      </w:r>
      <w:proofErr w:type="spellStart"/>
      <w:r w:rsidRPr="0068735B">
        <w:rPr>
          <w:rFonts w:ascii="Traditional Arabic" w:hAnsi="Traditional Arabic"/>
          <w:rtl/>
        </w:rPr>
        <w:t>والصالحين،</w:t>
      </w:r>
      <w:proofErr w:type="spellEnd"/>
      <w:r w:rsidRPr="0068735B">
        <w:rPr>
          <w:rFonts w:ascii="Traditional Arabic" w:hAnsi="Traditional Arabic"/>
          <w:rtl/>
        </w:rPr>
        <w:t xml:space="preserve"> وقصص الكفرة </w:t>
      </w:r>
      <w:proofErr w:type="spellStart"/>
      <w:r w:rsidRPr="0068735B">
        <w:rPr>
          <w:rFonts w:ascii="Traditional Arabic" w:hAnsi="Traditional Arabic"/>
          <w:rtl/>
        </w:rPr>
        <w:t>والطالحين،</w:t>
      </w:r>
      <w:proofErr w:type="spellEnd"/>
      <w:r w:rsidRPr="0068735B">
        <w:rPr>
          <w:rFonts w:ascii="Traditional Arabic" w:hAnsi="Traditional Arabic"/>
          <w:rtl/>
        </w:rPr>
        <w:t xml:space="preserve"> وذكر هذه القصص من أجل الاعتبار واختيار طريق المحسنين ومعرفة سنن الله في البشر.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r w:rsidRPr="0068735B">
        <w:rPr>
          <w:rFonts w:ascii="Traditional Arabic" w:hAnsi="Traditional Arabic"/>
          <w:rtl/>
        </w:rPr>
        <w:t>والفاتحة مشتملة عليها إجمالاً: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r w:rsidRPr="0068735B">
        <w:rPr>
          <w:rFonts w:ascii="Traditional Arabic" w:hAnsi="Traditional Arabic"/>
          <w:rtl/>
        </w:rPr>
        <w:t>-فأمّا التوحيد ففي قوله تعالى (الحمد لله ربّ العالمين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فالله هو يستحق الحمد والثناء لاّه ربّ </w:t>
      </w:r>
      <w:proofErr w:type="spellStart"/>
      <w:r w:rsidRPr="0068735B">
        <w:rPr>
          <w:rFonts w:ascii="Traditional Arabic" w:hAnsi="Traditional Arabic"/>
          <w:rtl/>
        </w:rPr>
        <w:t>العالمين،</w:t>
      </w:r>
      <w:proofErr w:type="spellEnd"/>
      <w:r w:rsidRPr="0068735B">
        <w:rPr>
          <w:rFonts w:ascii="Traditional Arabic" w:hAnsi="Traditional Arabic"/>
          <w:rtl/>
        </w:rPr>
        <w:t xml:space="preserve"> أي مصدر كلّ </w:t>
      </w:r>
      <w:proofErr w:type="spellStart"/>
      <w:r w:rsidRPr="0068735B">
        <w:rPr>
          <w:rFonts w:ascii="Traditional Arabic" w:hAnsi="Traditional Arabic"/>
          <w:rtl/>
        </w:rPr>
        <w:t>نعمة،</w:t>
      </w:r>
      <w:proofErr w:type="spellEnd"/>
      <w:r w:rsidRPr="0068735B">
        <w:rPr>
          <w:rFonts w:ascii="Traditional Arabic" w:hAnsi="Traditional Arabic"/>
          <w:rtl/>
        </w:rPr>
        <w:t xml:space="preserve"> </w:t>
      </w:r>
      <w:proofErr w:type="spellStart"/>
      <w:r w:rsidRPr="0068735B">
        <w:rPr>
          <w:rFonts w:ascii="Traditional Arabic" w:hAnsi="Traditional Arabic"/>
          <w:rtl/>
        </w:rPr>
        <w:t>ومنها:</w:t>
      </w:r>
      <w:proofErr w:type="spellEnd"/>
      <w:r w:rsidRPr="0068735B">
        <w:rPr>
          <w:rFonts w:ascii="Traditional Arabic" w:hAnsi="Traditional Arabic"/>
          <w:rtl/>
        </w:rPr>
        <w:t xml:space="preserve"> نعمة الخلق والإيجاد والتربية </w:t>
      </w:r>
      <w:proofErr w:type="spellStart"/>
      <w:r w:rsidRPr="0068735B">
        <w:rPr>
          <w:rFonts w:ascii="Traditional Arabic" w:hAnsi="Traditional Arabic"/>
          <w:rtl/>
        </w:rPr>
        <w:t>والرزق،</w:t>
      </w:r>
      <w:proofErr w:type="spellEnd"/>
      <w:r w:rsidRPr="0068735B">
        <w:rPr>
          <w:rFonts w:ascii="Traditional Arabic" w:hAnsi="Traditional Arabic"/>
          <w:rtl/>
        </w:rPr>
        <w:t xml:space="preserve"> وهذا هو توحيد الربوبيّة.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r w:rsidRPr="0068735B">
        <w:rPr>
          <w:rFonts w:ascii="Traditional Arabic" w:hAnsi="Traditional Arabic"/>
          <w:rtl/>
        </w:rPr>
        <w:t>واستكمل هذا التوحيد بقوله (</w:t>
      </w:r>
      <w:proofErr w:type="gramStart"/>
      <w:r w:rsidRPr="0068735B">
        <w:rPr>
          <w:rFonts w:ascii="Traditional Arabic" w:hAnsi="Traditional Arabic"/>
          <w:rtl/>
        </w:rPr>
        <w:t>إيّاك</w:t>
      </w:r>
      <w:proofErr w:type="gramEnd"/>
      <w:r w:rsidRPr="0068735B">
        <w:rPr>
          <w:rFonts w:ascii="Traditional Arabic" w:hAnsi="Traditional Arabic"/>
          <w:rtl/>
        </w:rPr>
        <w:t xml:space="preserve"> نعبد وإياك نستعين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أي أنّ الذي يستحقّ العبادة هو الله </w:t>
      </w:r>
      <w:proofErr w:type="spellStart"/>
      <w:r w:rsidRPr="0068735B">
        <w:rPr>
          <w:rFonts w:ascii="Traditional Arabic" w:hAnsi="Traditional Arabic"/>
          <w:rtl/>
        </w:rPr>
        <w:t>وحدة،</w:t>
      </w:r>
      <w:proofErr w:type="spellEnd"/>
      <w:r w:rsidRPr="0068735B">
        <w:rPr>
          <w:rFonts w:ascii="Traditional Arabic" w:hAnsi="Traditional Arabic"/>
          <w:rtl/>
        </w:rPr>
        <w:t xml:space="preserve"> وهذا توحيد </w:t>
      </w:r>
      <w:proofErr w:type="spellStart"/>
      <w:r w:rsidRPr="0068735B">
        <w:rPr>
          <w:rFonts w:ascii="Traditional Arabic" w:hAnsi="Traditional Arabic"/>
          <w:rtl/>
        </w:rPr>
        <w:t>الألوهيّة</w:t>
      </w:r>
      <w:proofErr w:type="spellEnd"/>
      <w:r w:rsidRPr="0068735B">
        <w:rPr>
          <w:rFonts w:ascii="Traditional Arabic" w:hAnsi="Traditional Arabic"/>
          <w:rtl/>
        </w:rPr>
        <w:t>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r w:rsidRPr="0068735B">
        <w:rPr>
          <w:rFonts w:ascii="Traditional Arabic" w:hAnsi="Traditional Arabic"/>
          <w:rtl/>
        </w:rPr>
        <w:t>-</w:t>
      </w:r>
      <w:proofErr w:type="gramStart"/>
      <w:r w:rsidRPr="0068735B">
        <w:rPr>
          <w:rFonts w:ascii="Traditional Arabic" w:hAnsi="Traditional Arabic"/>
          <w:rtl/>
        </w:rPr>
        <w:t>وأمّا</w:t>
      </w:r>
      <w:proofErr w:type="gramEnd"/>
      <w:r w:rsidRPr="0068735B">
        <w:rPr>
          <w:rFonts w:ascii="Traditional Arabic" w:hAnsi="Traditional Arabic"/>
          <w:rtl/>
        </w:rPr>
        <w:t xml:space="preserve"> الوعد والوعيد فقوله تعالى (بسم الله الرحمن الرحيم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وقوله (الرحمن الرحيم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وعد بالإحسان وحسن المثوبة لمن أخذ بالقرآن. وقوله (مالك يوم الدين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</w:t>
      </w:r>
      <w:proofErr w:type="gramStart"/>
      <w:r w:rsidRPr="0068735B">
        <w:rPr>
          <w:rFonts w:ascii="Traditional Arabic" w:hAnsi="Traditional Arabic"/>
          <w:rtl/>
        </w:rPr>
        <w:t>هو</w:t>
      </w:r>
      <w:proofErr w:type="gramEnd"/>
      <w:r w:rsidRPr="0068735B">
        <w:rPr>
          <w:rFonts w:ascii="Traditional Arabic" w:hAnsi="Traditional Arabic"/>
          <w:rtl/>
        </w:rPr>
        <w:t xml:space="preserve"> يتضمّن الوعد والوعيد </w:t>
      </w:r>
      <w:proofErr w:type="spellStart"/>
      <w:r w:rsidRPr="0068735B">
        <w:rPr>
          <w:rFonts w:ascii="Traditional Arabic" w:hAnsi="Traditional Arabic"/>
          <w:rtl/>
        </w:rPr>
        <w:t>معاً؛</w:t>
      </w:r>
      <w:proofErr w:type="spellEnd"/>
      <w:r w:rsidRPr="0068735B">
        <w:rPr>
          <w:rFonts w:ascii="Traditional Arabic" w:hAnsi="Traditional Arabic"/>
          <w:rtl/>
        </w:rPr>
        <w:t xml:space="preserve"> لأنّ الدين معناه </w:t>
      </w:r>
      <w:proofErr w:type="spellStart"/>
      <w:r w:rsidRPr="0068735B">
        <w:rPr>
          <w:rFonts w:ascii="Traditional Arabic" w:hAnsi="Traditional Arabic"/>
          <w:rtl/>
        </w:rPr>
        <w:t>الجزاء،</w:t>
      </w:r>
      <w:proofErr w:type="spellEnd"/>
      <w:r w:rsidRPr="0068735B">
        <w:rPr>
          <w:rFonts w:ascii="Traditional Arabic" w:hAnsi="Traditional Arabic"/>
          <w:rtl/>
        </w:rPr>
        <w:t xml:space="preserve"> وهو إما ثواب للمحسن أو عقاب للمسيء. وكذلك قوله (الصراط المستقيم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يعني أنّ من سلكه </w:t>
      </w:r>
      <w:proofErr w:type="spellStart"/>
      <w:r w:rsidRPr="0068735B">
        <w:rPr>
          <w:rFonts w:ascii="Traditional Arabic" w:hAnsi="Traditional Arabic"/>
          <w:rtl/>
        </w:rPr>
        <w:t>فاز،</w:t>
      </w:r>
      <w:proofErr w:type="spellEnd"/>
      <w:r w:rsidRPr="0068735B">
        <w:rPr>
          <w:rFonts w:ascii="Traditional Arabic" w:hAnsi="Traditional Arabic"/>
          <w:rtl/>
        </w:rPr>
        <w:t xml:space="preserve"> ومن تنكّبه </w:t>
      </w:r>
      <w:proofErr w:type="spellStart"/>
      <w:r w:rsidRPr="0068735B">
        <w:rPr>
          <w:rFonts w:ascii="Traditional Arabic" w:hAnsi="Traditional Arabic"/>
          <w:rtl/>
        </w:rPr>
        <w:t>هلك،</w:t>
      </w:r>
      <w:proofErr w:type="spellEnd"/>
      <w:r w:rsidRPr="0068735B">
        <w:rPr>
          <w:rFonts w:ascii="Traditional Arabic" w:hAnsi="Traditional Arabic"/>
          <w:rtl/>
        </w:rPr>
        <w:t xml:space="preserve"> وهذا يستلزم الوعد والوعيد.</w:t>
      </w:r>
    </w:p>
    <w:p w:rsidR="0068735B" w:rsidRPr="0068735B" w:rsidRDefault="0068735B" w:rsidP="0068735B">
      <w:pPr>
        <w:pStyle w:val="a3"/>
        <w:spacing w:line="360" w:lineRule="auto"/>
        <w:ind w:firstLine="284"/>
        <w:jc w:val="both"/>
        <w:rPr>
          <w:rFonts w:ascii="Traditional Arabic" w:hAnsi="Traditional Arabic"/>
          <w:rtl/>
        </w:rPr>
      </w:pPr>
      <w:r w:rsidRPr="0068735B">
        <w:rPr>
          <w:rFonts w:ascii="Traditional Arabic" w:hAnsi="Traditional Arabic"/>
          <w:rtl/>
        </w:rPr>
        <w:lastRenderedPageBreak/>
        <w:t>-</w:t>
      </w:r>
      <w:proofErr w:type="gramStart"/>
      <w:r w:rsidRPr="0068735B">
        <w:rPr>
          <w:rFonts w:ascii="Traditional Arabic" w:hAnsi="Traditional Arabic"/>
          <w:rtl/>
        </w:rPr>
        <w:t>وأمّا</w:t>
      </w:r>
      <w:proofErr w:type="gramEnd"/>
      <w:r w:rsidRPr="0068735B">
        <w:rPr>
          <w:rFonts w:ascii="Traditional Arabic" w:hAnsi="Traditional Arabic"/>
          <w:rtl/>
        </w:rPr>
        <w:t xml:space="preserve"> </w:t>
      </w:r>
      <w:proofErr w:type="spellStart"/>
      <w:r w:rsidRPr="0068735B">
        <w:rPr>
          <w:rFonts w:ascii="Traditional Arabic" w:hAnsi="Traditional Arabic"/>
          <w:rtl/>
        </w:rPr>
        <w:t>العبادة:</w:t>
      </w:r>
      <w:proofErr w:type="spellEnd"/>
      <w:r w:rsidRPr="0068735B">
        <w:rPr>
          <w:rFonts w:ascii="Traditional Arabic" w:hAnsi="Traditional Arabic"/>
          <w:rtl/>
        </w:rPr>
        <w:t xml:space="preserve"> فذكرت عند مقام التوحيد بقوله (إيّاك نعبد وإيّاك نستعين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ثم وضح معناها بعض الإيضاح بقوله (اهدنا الصراط المستقيم</w:t>
      </w:r>
      <w:proofErr w:type="spellStart"/>
      <w:r w:rsidRPr="0068735B">
        <w:rPr>
          <w:rFonts w:ascii="Traditional Arabic" w:hAnsi="Traditional Arabic"/>
          <w:rtl/>
        </w:rPr>
        <w:t>)</w:t>
      </w:r>
      <w:proofErr w:type="spellEnd"/>
      <w:r w:rsidRPr="0068735B">
        <w:rPr>
          <w:rFonts w:ascii="Traditional Arabic" w:hAnsi="Traditional Arabic"/>
          <w:rtl/>
        </w:rPr>
        <w:t xml:space="preserve"> أي أنّه وضع لنا صراطاً سيبيّنه </w:t>
      </w:r>
      <w:proofErr w:type="spellStart"/>
      <w:r w:rsidRPr="0068735B">
        <w:rPr>
          <w:rFonts w:ascii="Traditional Arabic" w:hAnsi="Traditional Arabic"/>
          <w:rtl/>
        </w:rPr>
        <w:t>ويحدّده،</w:t>
      </w:r>
      <w:proofErr w:type="spellEnd"/>
      <w:r w:rsidRPr="0068735B">
        <w:rPr>
          <w:rFonts w:ascii="Traditional Arabic" w:hAnsi="Traditional Arabic"/>
          <w:rtl/>
        </w:rPr>
        <w:t xml:space="preserve"> وتكون السعادة في الاستقامة </w:t>
      </w:r>
      <w:proofErr w:type="spellStart"/>
      <w:r w:rsidRPr="0068735B">
        <w:rPr>
          <w:rFonts w:ascii="Traditional Arabic" w:hAnsi="Traditional Arabic"/>
          <w:rtl/>
        </w:rPr>
        <w:t>عليه،</w:t>
      </w:r>
      <w:proofErr w:type="spellEnd"/>
      <w:r w:rsidRPr="0068735B">
        <w:rPr>
          <w:rFonts w:ascii="Traditional Arabic" w:hAnsi="Traditional Arabic"/>
          <w:rtl/>
        </w:rPr>
        <w:t xml:space="preserve"> والشقاوة في الانحراف </w:t>
      </w:r>
      <w:proofErr w:type="spellStart"/>
      <w:r w:rsidRPr="0068735B">
        <w:rPr>
          <w:rFonts w:ascii="Traditional Arabic" w:hAnsi="Traditional Arabic"/>
          <w:rtl/>
        </w:rPr>
        <w:t>عنه،</w:t>
      </w:r>
      <w:proofErr w:type="spellEnd"/>
      <w:r w:rsidRPr="0068735B">
        <w:rPr>
          <w:rFonts w:ascii="Traditional Arabic" w:hAnsi="Traditional Arabic"/>
          <w:rtl/>
        </w:rPr>
        <w:t xml:space="preserve"> وهذه الاستقامة هي روح العبادة.</w:t>
      </w:r>
    </w:p>
    <w:p w:rsidR="0068735B" w:rsidRPr="0068735B" w:rsidRDefault="0068735B" w:rsidP="0068735B">
      <w:pPr>
        <w:bidi/>
        <w:spacing w:line="36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68735B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gramStart"/>
      <w:r w:rsidRPr="0068735B">
        <w:rPr>
          <w:rFonts w:ascii="Traditional Arabic" w:hAnsi="Traditional Arabic" w:cs="Traditional Arabic"/>
          <w:sz w:val="32"/>
          <w:szCs w:val="32"/>
          <w:rtl/>
        </w:rPr>
        <w:t>وأمّا</w:t>
      </w:r>
      <w:proofErr w:type="gramEnd"/>
      <w:r w:rsidRPr="0068735B">
        <w:rPr>
          <w:rFonts w:ascii="Traditional Arabic" w:hAnsi="Traditional Arabic" w:cs="Traditional Arabic"/>
          <w:sz w:val="32"/>
          <w:szCs w:val="32"/>
          <w:rtl/>
        </w:rPr>
        <w:t xml:space="preserve"> الأخبار والقصص ففي قوله (صراط الذين أنعمت عليهم</w:t>
      </w:r>
      <w:proofErr w:type="spellStart"/>
      <w:r w:rsidRPr="0068735B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68735B">
        <w:rPr>
          <w:rFonts w:ascii="Traditional Arabic" w:hAnsi="Traditional Arabic" w:cs="Traditional Arabic"/>
          <w:sz w:val="32"/>
          <w:szCs w:val="32"/>
          <w:rtl/>
        </w:rPr>
        <w:t xml:space="preserve"> تصريح بأنّ هناك قوماً </w:t>
      </w:r>
      <w:proofErr w:type="spellStart"/>
      <w:r w:rsidRPr="0068735B">
        <w:rPr>
          <w:rFonts w:ascii="Traditional Arabic" w:hAnsi="Traditional Arabic" w:cs="Traditional Arabic"/>
          <w:sz w:val="32"/>
          <w:szCs w:val="32"/>
          <w:rtl/>
        </w:rPr>
        <w:t>تقدّموا،</w:t>
      </w:r>
      <w:proofErr w:type="spellEnd"/>
      <w:r w:rsidRPr="0068735B">
        <w:rPr>
          <w:rFonts w:ascii="Traditional Arabic" w:hAnsi="Traditional Arabic" w:cs="Traditional Arabic"/>
          <w:sz w:val="32"/>
          <w:szCs w:val="32"/>
          <w:rtl/>
        </w:rPr>
        <w:t xml:space="preserve"> من الأنبياء والصالحين وقصصهم موجودة في القرآن. ثم هناك أمم وأقوام عصوا الله عز وجل وهم (غيـر المغضوب عليهم ولا الضالين</w:t>
      </w:r>
      <w:proofErr w:type="spellStart"/>
      <w:r w:rsidRPr="0068735B">
        <w:rPr>
          <w:rFonts w:ascii="Traditional Arabic" w:hAnsi="Traditional Arabic" w:cs="Traditional Arabic"/>
          <w:sz w:val="32"/>
          <w:szCs w:val="32"/>
          <w:rtl/>
        </w:rPr>
        <w:t>)</w:t>
      </w:r>
      <w:proofErr w:type="spellEnd"/>
      <w:r w:rsidRPr="0068735B">
        <w:rPr>
          <w:rFonts w:ascii="Traditional Arabic" w:hAnsi="Traditional Arabic" w:cs="Traditional Arabic"/>
          <w:sz w:val="32"/>
          <w:szCs w:val="32"/>
          <w:rtl/>
        </w:rPr>
        <w:t xml:space="preserve"> وهذا تصريح بأنّ غيـر المنعَم عليهم </w:t>
      </w:r>
      <w:proofErr w:type="spellStart"/>
      <w:r w:rsidRPr="0068735B">
        <w:rPr>
          <w:rFonts w:ascii="Traditional Arabic" w:hAnsi="Traditional Arabic" w:cs="Traditional Arabic"/>
          <w:sz w:val="32"/>
          <w:szCs w:val="32"/>
          <w:rtl/>
        </w:rPr>
        <w:t>فريقان:</w:t>
      </w:r>
      <w:proofErr w:type="spellEnd"/>
      <w:r w:rsidRPr="0068735B">
        <w:rPr>
          <w:rFonts w:ascii="Traditional Arabic" w:hAnsi="Traditional Arabic" w:cs="Traditional Arabic"/>
          <w:sz w:val="32"/>
          <w:szCs w:val="32"/>
          <w:rtl/>
        </w:rPr>
        <w:t xml:space="preserve"> فريق ضل عن صراط </w:t>
      </w:r>
      <w:proofErr w:type="spellStart"/>
      <w:r w:rsidRPr="0068735B">
        <w:rPr>
          <w:rFonts w:ascii="Traditional Arabic" w:hAnsi="Traditional Arabic" w:cs="Traditional Arabic"/>
          <w:sz w:val="32"/>
          <w:szCs w:val="32"/>
          <w:rtl/>
        </w:rPr>
        <w:t>الله،</w:t>
      </w:r>
      <w:proofErr w:type="spellEnd"/>
      <w:r w:rsidRPr="0068735B">
        <w:rPr>
          <w:rFonts w:ascii="Traditional Arabic" w:hAnsi="Traditional Arabic" w:cs="Traditional Arabic"/>
          <w:sz w:val="32"/>
          <w:szCs w:val="32"/>
          <w:rtl/>
        </w:rPr>
        <w:t xml:space="preserve"> وفريق جحده وعاند من يدعوا </w:t>
      </w:r>
      <w:proofErr w:type="spellStart"/>
      <w:r w:rsidRPr="0068735B">
        <w:rPr>
          <w:rFonts w:ascii="Traditional Arabic" w:hAnsi="Traditional Arabic" w:cs="Traditional Arabic"/>
          <w:sz w:val="32"/>
          <w:szCs w:val="32"/>
          <w:rtl/>
        </w:rPr>
        <w:t>إليه،</w:t>
      </w:r>
      <w:proofErr w:type="spellEnd"/>
      <w:r w:rsidRPr="0068735B">
        <w:rPr>
          <w:rFonts w:ascii="Traditional Arabic" w:hAnsi="Traditional Arabic" w:cs="Traditional Arabic"/>
          <w:sz w:val="32"/>
          <w:szCs w:val="32"/>
          <w:rtl/>
        </w:rPr>
        <w:t xml:space="preserve"> فكان محفوفاً بالغضب الإلهي والخزي في هذه الحياة الدنيا.  </w:t>
      </w:r>
    </w:p>
    <w:sectPr w:rsidR="0068735B" w:rsidRPr="0068735B" w:rsidSect="00E51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5B"/>
    <w:rsid w:val="0068735B"/>
    <w:rsid w:val="00E5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35B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customStyle="1" w:styleId="a4">
    <w:name w:val="גוף טקסט תו"/>
    <w:basedOn w:val="a0"/>
    <w:link w:val="a3"/>
    <w:rsid w:val="0068735B"/>
    <w:rPr>
      <w:rFonts w:ascii="Times New Roman" w:eastAsia="Times New Roman" w:hAnsi="Times New Roman" w:cs="Traditional Arabic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</dc:creator>
  <cp:lastModifiedBy>2010</cp:lastModifiedBy>
  <cp:revision>1</cp:revision>
  <dcterms:created xsi:type="dcterms:W3CDTF">2013-05-08T14:35:00Z</dcterms:created>
  <dcterms:modified xsi:type="dcterms:W3CDTF">2013-05-08T14:37:00Z</dcterms:modified>
</cp:coreProperties>
</file>